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B" w:rsidRDefault="00713AAB" w:rsidP="00713AAB">
      <w:pPr>
        <w:ind w:left="4254" w:firstLine="709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713AAB" w:rsidTr="00713AA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IZBORNA NASTAVA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POVIJEST (IV. gimnazije)</w:t>
            </w:r>
          </w:p>
        </w:tc>
      </w:tr>
      <w:tr w:rsidR="00713AAB" w:rsidTr="00713AAB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Obraditi sadržaje tj.proširiti znanje iz zavičajne povijesti, života, običaja, navika za određeno povijesno razdoblje; istaknuti značaj i ulogu naših ljudi u kontekstu Austro-Ugarse, i uopće europske baštine ;povezati sadržaje iz povijesti s drugim predmetima npr.hrvatski j.(književnost), likovna umjetnost , a na   poseban način  s predmetima turističke struke u kontekstu doprinosa razvoju kulturnog turizma</w:t>
            </w:r>
          </w:p>
        </w:tc>
      </w:tr>
      <w:tr w:rsidR="00713AAB" w:rsidTr="00713AAB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Organizirati posjete lokalitetima značajnima za povijest grada,  kulturnim i vjerskim institucijama; povezati se sa župom, gradom, gradom Visom i školom iz Visa; prezentirati društevno povjesni kontekst(pp prezentacije, okrugli stol) služeći se građom akademika dr.Grge Novaka, Hvaranina ;  korelacija s drugim predmetima  </w:t>
            </w:r>
          </w:p>
        </w:tc>
      </w:tr>
      <w:tr w:rsidR="00713AAB" w:rsidTr="00713AAB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Novak,prof.povijesti. U realizaciji projekta –obilježavanje 150.obljetnice Viškog boja“ surađivat ću s kolegama iz rečenih predmeta , kao i sa stručnjacima izvan Škole . Suradnja s Vijećem roditelja i Udrugom turističkih vodiča. Moguće angažiranje vanjskih suradnika u nastavi</w:t>
            </w:r>
          </w:p>
        </w:tc>
      </w:tr>
      <w:tr w:rsidR="00713AAB" w:rsidTr="00713AAB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nastavna sata tjedno u rasporedu </w:t>
            </w:r>
          </w:p>
        </w:tc>
      </w:tr>
      <w:tr w:rsidR="00713AAB" w:rsidTr="00713AAB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</w:tr>
      <w:tr w:rsidR="00713AAB" w:rsidTr="00713AA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materijala za gore navedene aktivnosti, eventalni putni trošak i/ili donacije Grada i institucija </w:t>
            </w:r>
          </w:p>
        </w:tc>
      </w:tr>
      <w:tr w:rsidR="00713AAB" w:rsidTr="00713AA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Vrjednoanje kroz mjerila i kriteriji praćenja radai ocjenjivanja učenika ; ocjenska rešetka ; zaintersiranost učenika na slabije poznata povijesna zbivanja na našim prostorima </w:t>
            </w:r>
          </w:p>
        </w:tc>
      </w:tr>
    </w:tbl>
    <w:p w:rsidR="00713AAB" w:rsidRDefault="00713AAB" w:rsidP="00713AAB">
      <w:pPr>
        <w:ind w:left="4254"/>
        <w:rPr>
          <w:i/>
          <w:sz w:val="24"/>
          <w:szCs w:val="24"/>
        </w:rPr>
      </w:pPr>
    </w:p>
    <w:p w:rsidR="00713AAB" w:rsidRDefault="00713AAB" w:rsidP="00713AAB">
      <w:pPr>
        <w:ind w:left="425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Program izradio : GRGO NOVAK, prof. povijesti </w:t>
      </w:r>
    </w:p>
    <w:p w:rsidR="00713AAB" w:rsidRDefault="00713AAB" w:rsidP="00713AAB"/>
    <w:p w:rsidR="00713AAB" w:rsidRDefault="00713AAB" w:rsidP="00713AAB"/>
    <w:p w:rsidR="00713AAB" w:rsidRDefault="00713AAB" w:rsidP="00713AAB"/>
    <w:p w:rsidR="00713AAB" w:rsidRDefault="00713AAB" w:rsidP="00713AAB"/>
    <w:p w:rsidR="00713AAB" w:rsidRDefault="00713AAB" w:rsidP="00713AAB"/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713AAB" w:rsidTr="00713AA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8"/>
                <w:szCs w:val="32"/>
                <w:lang w:val="en-US" w:eastAsia="en-US"/>
              </w:rPr>
            </w:pPr>
          </w:p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28"/>
                <w:szCs w:val="32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8"/>
                <w:szCs w:val="32"/>
                <w:lang w:val="en-US" w:eastAsia="en-US"/>
              </w:rPr>
              <w:t>IZBORNA NASTAVA</w:t>
            </w:r>
            <w:r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28"/>
                <w:szCs w:val="32"/>
                <w:lang w:val="en-US" w:eastAsia="en-US"/>
              </w:rPr>
              <w:t xml:space="preserve">  </w:t>
            </w:r>
          </w:p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AB" w:rsidRDefault="00713AAB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 xml:space="preserve"> ETIKA</w:t>
            </w:r>
          </w:p>
        </w:tc>
      </w:tr>
      <w:tr w:rsidR="00713AAB" w:rsidTr="00713AAB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>Njegovanje i razvijanje kreativnog mišljenja, različitog govorenja i razboritog djelovanja utemeljenog na općim vrjednotama i ljudskim pravima; stvarati oslonce za moralno promišljanje i orijentire u prosuđivanju svakodnevnog pod vidom svrevremenog; poučiti pojedinca kako živjeti u zajednici sa sviješću o osobnom identitetu i potrebi poštivanja drugih ljudi; upoznavanje učenika s bioetičkim predmetnim područjem i problemima današnjice.</w:t>
            </w:r>
          </w:p>
        </w:tc>
      </w:tr>
      <w:tr w:rsidR="00713AAB" w:rsidTr="00713AAB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>Usvajanje i produbljivanje znanja: zadovoljavanje interesa i potreba učenika za stjecanjem novih znanja i proširivanjem postojećih</w:t>
            </w:r>
          </w:p>
        </w:tc>
      </w:tr>
      <w:tr w:rsidR="00713AAB" w:rsidTr="00713AAB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>Tonči Visković, prof. za odjele u Hvaru</w:t>
            </w:r>
          </w:p>
        </w:tc>
      </w:tr>
      <w:tr w:rsidR="00713AAB" w:rsidTr="00713AAB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</w:p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>Kroz nastavu u redovitom rasporedu,dva nastavna sata tjedno za učenike svih razreda, prema izboru učenika</w:t>
            </w:r>
          </w:p>
        </w:tc>
      </w:tr>
      <w:tr w:rsidR="00713AAB" w:rsidTr="00713AAB">
        <w:trPr>
          <w:trHeight w:val="6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sz w:val="24"/>
              </w:rPr>
            </w:pPr>
            <w:r>
              <w:rPr>
                <w:sz w:val="24"/>
              </w:rPr>
              <w:t>Tijekom nastavne godine</w:t>
            </w:r>
          </w:p>
        </w:tc>
      </w:tr>
      <w:tr w:rsidR="00713AAB" w:rsidTr="00713AAB">
        <w:trPr>
          <w:trHeight w:val="7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>Mogući troškovi za plakate, panoe,projektnu nastavu i sol.</w:t>
            </w:r>
          </w:p>
        </w:tc>
      </w:tr>
      <w:tr w:rsidR="00713AAB" w:rsidTr="00713AA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rFonts w:eastAsia="Arial"/>
                <w:noProof/>
                <w:sz w:val="24"/>
                <w:lang w:val="en-US" w:eastAsia="en-US"/>
              </w:rPr>
              <w:t xml:space="preserve">Redovito praćenje aktivnosti i ocjenjivanje učenika </w:t>
            </w:r>
          </w:p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</w:p>
        </w:tc>
      </w:tr>
    </w:tbl>
    <w:p w:rsidR="00713AAB" w:rsidRDefault="00713AAB" w:rsidP="00713AAB"/>
    <w:p w:rsidR="00713AAB" w:rsidRDefault="00713AAB" w:rsidP="00713AAB">
      <w:pPr>
        <w:pStyle w:val="Bezproreda1"/>
        <w:ind w:left="4254" w:firstLine="709"/>
        <w:rPr>
          <w:i/>
          <w:sz w:val="24"/>
        </w:rPr>
      </w:pPr>
      <w:r>
        <w:rPr>
          <w:i/>
          <w:sz w:val="24"/>
        </w:rPr>
        <w:t>Nositelj aktivnosti: Tonči Visković, prof.</w:t>
      </w:r>
    </w:p>
    <w:p w:rsidR="00713AAB" w:rsidRDefault="00713AAB" w:rsidP="00713AAB">
      <w:pPr>
        <w:pStyle w:val="Bezproreda1"/>
        <w:ind w:left="4254" w:firstLine="709"/>
        <w:rPr>
          <w:i/>
          <w:sz w:val="24"/>
        </w:rPr>
      </w:pPr>
    </w:p>
    <w:p w:rsidR="00713AAB" w:rsidRDefault="00713AAB" w:rsidP="00713AAB">
      <w:pPr>
        <w:pStyle w:val="Bezproreda1"/>
        <w:ind w:left="4254" w:firstLine="709"/>
        <w:rPr>
          <w:i/>
          <w:sz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713AAB" w:rsidTr="00713AAB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28"/>
                <w:szCs w:val="32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8"/>
                <w:szCs w:val="32"/>
                <w:lang w:val="en-US" w:eastAsia="en-US"/>
              </w:rPr>
              <w:t>IZBORNA NASTAVA</w:t>
            </w:r>
            <w:r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28"/>
                <w:szCs w:val="32"/>
                <w:lang w:val="en-US" w:eastAsia="en-US"/>
              </w:rPr>
              <w:t xml:space="preserve">  </w:t>
            </w:r>
          </w:p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AAB" w:rsidRDefault="00713AAB">
            <w:pPr>
              <w:pStyle w:val="Bezproreda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44"/>
                <w:szCs w:val="32"/>
                <w:lang w:val="en-US"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</w:rPr>
              <w:t xml:space="preserve"> MATEMATIKA U STRUCI- 3.ugo</w:t>
            </w:r>
          </w:p>
          <w:p w:rsidR="00713AAB" w:rsidRDefault="00713AAB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713AAB" w:rsidTr="00713AAB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sz w:val="24"/>
                <w:szCs w:val="24"/>
              </w:rPr>
              <w:t>Proširiti znanje izvan redovitog nastavnog plana i programa</w:t>
            </w:r>
          </w:p>
        </w:tc>
      </w:tr>
      <w:tr w:rsidR="00713AAB" w:rsidTr="00713AAB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Usavršiti znanje iz gospodarske matematike u funkciji sve zahtjevnije strukovne kvalifikacije turizma i ugostiteljstva ; razviti vještine i samopouzdanje; primijeniti stečena znanja u životu       </w:t>
            </w:r>
          </w:p>
        </w:tc>
      </w:tr>
      <w:tr w:rsidR="00713AAB" w:rsidTr="00713AAB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sz w:val="24"/>
                <w:szCs w:val="24"/>
              </w:rPr>
              <w:t>Ivana Vojković</w:t>
            </w:r>
          </w:p>
        </w:tc>
      </w:tr>
      <w:tr w:rsidR="00713AAB" w:rsidTr="00713AAB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  <w:r>
              <w:rPr>
                <w:sz w:val="24"/>
                <w:szCs w:val="24"/>
              </w:rPr>
              <w:t>Proširiti znanje iz predmeta posebice u onim nastavnim cjelinama usko vezanim uz struku. Pomoći učenicima da se što bolje pripreme za pomoćnički ispit</w:t>
            </w:r>
          </w:p>
        </w:tc>
      </w:tr>
      <w:tr w:rsidR="00713AAB" w:rsidTr="00713AAB">
        <w:trPr>
          <w:trHeight w:val="6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13AAB" w:rsidRDefault="0071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godine, u rasporedu</w:t>
            </w:r>
          </w:p>
          <w:p w:rsidR="00713AAB" w:rsidRDefault="00713AAB">
            <w:pPr>
              <w:pStyle w:val="Bezproreda1"/>
              <w:rPr>
                <w:sz w:val="24"/>
              </w:rPr>
            </w:pPr>
          </w:p>
        </w:tc>
      </w:tr>
      <w:tr w:rsidR="00713AAB" w:rsidTr="00713AAB">
        <w:trPr>
          <w:trHeight w:val="7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</w:p>
        </w:tc>
      </w:tr>
      <w:tr w:rsidR="00713AAB" w:rsidTr="00713AAB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13AAB" w:rsidRDefault="00713AAB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13AAB" w:rsidRDefault="0071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Uspjeh učenika na kraju nastavne godine, na pomoćničkom ispitu; zadovoljstvo naučeni</w:t>
            </w:r>
          </w:p>
          <w:p w:rsidR="00713AAB" w:rsidRDefault="00713AAB">
            <w:pPr>
              <w:pStyle w:val="Bezproreda1"/>
              <w:rPr>
                <w:rFonts w:eastAsia="Arial"/>
                <w:noProof/>
                <w:sz w:val="24"/>
                <w:lang w:val="en-US" w:eastAsia="en-US"/>
              </w:rPr>
            </w:pPr>
          </w:p>
        </w:tc>
      </w:tr>
    </w:tbl>
    <w:p w:rsidR="00DC7DB7" w:rsidRDefault="00DC7DB7"/>
    <w:sectPr w:rsidR="00DC7DB7" w:rsidSect="00DC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13AAB"/>
    <w:rsid w:val="00713AAB"/>
    <w:rsid w:val="00D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AB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3AAB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713AAB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2016-08-24T15:38:00Z</dcterms:created>
  <dcterms:modified xsi:type="dcterms:W3CDTF">2016-08-24T15:38:00Z</dcterms:modified>
</cp:coreProperties>
</file>