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A0F5" w14:textId="77777777" w:rsidR="00457738" w:rsidRDefault="00DA4966">
      <w:pPr>
        <w:shd w:val="clear" w:color="auto" w:fill="FFFFFF"/>
        <w:spacing w:before="153" w:after="0" w:line="240" w:lineRule="auto"/>
        <w:rPr>
          <w:b/>
          <w:color w:val="231F20"/>
        </w:rPr>
      </w:pPr>
      <w:r>
        <w:rPr>
          <w:b/>
          <w:color w:val="231F20"/>
        </w:rPr>
        <w:t>DISTRIKT 1913</w:t>
      </w:r>
    </w:p>
    <w:p w14:paraId="5A289A5D" w14:textId="77777777" w:rsidR="00457738" w:rsidRDefault="00DA4966">
      <w:pPr>
        <w:shd w:val="clear" w:color="auto" w:fill="FFFFFF"/>
        <w:spacing w:before="153" w:after="0" w:line="240" w:lineRule="auto"/>
        <w:rPr>
          <w:b/>
          <w:color w:val="231F20"/>
        </w:rPr>
      </w:pPr>
      <w:r>
        <w:rPr>
          <w:b/>
          <w:color w:val="231F20"/>
        </w:rPr>
        <w:t>ROTARY KLUB HVAR</w:t>
      </w:r>
    </w:p>
    <w:p w14:paraId="62B6C6F0" w14:textId="31BD3D54" w:rsidR="00457738" w:rsidRDefault="00457738">
      <w:pPr>
        <w:shd w:val="clear" w:color="auto" w:fill="FFFFFF"/>
        <w:spacing w:before="153" w:after="0" w:line="240" w:lineRule="auto"/>
        <w:rPr>
          <w:b/>
          <w:color w:val="231F20"/>
        </w:rPr>
      </w:pPr>
    </w:p>
    <w:p w14:paraId="43E68859" w14:textId="7E098715" w:rsidR="00B52DB2" w:rsidRDefault="00B52DB2">
      <w:pPr>
        <w:shd w:val="clear" w:color="auto" w:fill="FFFFFF"/>
        <w:spacing w:before="153" w:after="0" w:line="240" w:lineRule="auto"/>
        <w:rPr>
          <w:b/>
          <w:color w:val="231F20"/>
        </w:rPr>
      </w:pPr>
    </w:p>
    <w:p w14:paraId="4E903F24" w14:textId="77777777" w:rsidR="00B52DB2" w:rsidRDefault="00B52DB2">
      <w:pPr>
        <w:shd w:val="clear" w:color="auto" w:fill="FFFFFF"/>
        <w:spacing w:before="153" w:after="0" w:line="240" w:lineRule="auto"/>
        <w:rPr>
          <w:b/>
          <w:color w:val="231F20"/>
        </w:rPr>
      </w:pPr>
    </w:p>
    <w:p w14:paraId="18FAC745" w14:textId="77777777" w:rsidR="00457738" w:rsidRDefault="00DA4966">
      <w:pPr>
        <w:shd w:val="clear" w:color="auto" w:fill="FFFFFF"/>
        <w:spacing w:before="153" w:after="0" w:line="240" w:lineRule="auto"/>
        <w:jc w:val="center"/>
        <w:rPr>
          <w:b/>
          <w:color w:val="231F20"/>
        </w:rPr>
      </w:pPr>
      <w:r>
        <w:rPr>
          <w:b/>
          <w:color w:val="231F20"/>
        </w:rPr>
        <w:t>PRAVILNIK</w:t>
      </w:r>
    </w:p>
    <w:p w14:paraId="67BB72FD" w14:textId="77777777" w:rsidR="00457738" w:rsidRDefault="00DA4966">
      <w:pPr>
        <w:shd w:val="clear" w:color="auto" w:fill="FFFFFF"/>
        <w:spacing w:before="68" w:after="72" w:line="240" w:lineRule="auto"/>
        <w:jc w:val="center"/>
        <w:rPr>
          <w:b/>
          <w:color w:val="231F20"/>
        </w:rPr>
      </w:pPr>
      <w:r>
        <w:rPr>
          <w:b/>
          <w:color w:val="231F20"/>
        </w:rPr>
        <w:t>O STIPENDIRANJU UČENIKA I STUDENATA</w:t>
      </w:r>
    </w:p>
    <w:p w14:paraId="1D373458" w14:textId="2F6E8D93" w:rsidR="00457738" w:rsidRDefault="00457738">
      <w:pPr>
        <w:shd w:val="clear" w:color="auto" w:fill="FFFFFF"/>
        <w:spacing w:before="34" w:after="48" w:line="240" w:lineRule="auto"/>
        <w:jc w:val="center"/>
        <w:rPr>
          <w:color w:val="231F20"/>
        </w:rPr>
      </w:pPr>
    </w:p>
    <w:p w14:paraId="3F3A117A" w14:textId="77777777" w:rsidR="00B52DB2" w:rsidRDefault="00B52DB2">
      <w:pPr>
        <w:shd w:val="clear" w:color="auto" w:fill="FFFFFF"/>
        <w:spacing w:before="34" w:after="48" w:line="240" w:lineRule="auto"/>
        <w:jc w:val="center"/>
        <w:rPr>
          <w:color w:val="231F20"/>
        </w:rPr>
      </w:pPr>
    </w:p>
    <w:p w14:paraId="69DFE50A" w14:textId="77777777" w:rsidR="00457738" w:rsidRDefault="00DA4966">
      <w:pPr>
        <w:shd w:val="clear" w:color="auto" w:fill="FFFFFF"/>
        <w:spacing w:before="34" w:after="48" w:line="240" w:lineRule="auto"/>
        <w:jc w:val="center"/>
        <w:rPr>
          <w:color w:val="231F20"/>
        </w:rPr>
      </w:pPr>
      <w:r>
        <w:rPr>
          <w:color w:val="231F20"/>
        </w:rPr>
        <w:t>Članak 1.</w:t>
      </w:r>
    </w:p>
    <w:p w14:paraId="4D629F00" w14:textId="2D984020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Ovim pravilnikom utvrđuju se opći uvjeti, postupak i kriteriji za dodjelu stipendija Rotary kluba Hvar učenicima i studentima s prebivalištem na otoku Hvar</w:t>
      </w:r>
      <w:r w:rsidR="00B13A7E">
        <w:rPr>
          <w:color w:val="231F20"/>
        </w:rPr>
        <w:t>u</w:t>
      </w:r>
      <w:r>
        <w:rPr>
          <w:color w:val="231F20"/>
        </w:rPr>
        <w:t>.</w:t>
      </w:r>
    </w:p>
    <w:p w14:paraId="5B7AB231" w14:textId="2381A0AD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Pojmovi koji se u ovom pravilniku upotrebljavaju u muškom rodu odnose se na pripadnike obaju spolova.</w:t>
      </w:r>
    </w:p>
    <w:p w14:paraId="3EFDD35B" w14:textId="77777777" w:rsidR="00B52DB2" w:rsidRDefault="00B52DB2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</w:p>
    <w:p w14:paraId="0D12F0EC" w14:textId="77777777" w:rsidR="00457738" w:rsidRDefault="00DA4966">
      <w:pPr>
        <w:shd w:val="clear" w:color="auto" w:fill="FFFFFF"/>
        <w:spacing w:before="103" w:after="48" w:line="240" w:lineRule="auto"/>
        <w:jc w:val="center"/>
        <w:rPr>
          <w:color w:val="231F20"/>
        </w:rPr>
      </w:pPr>
      <w:r>
        <w:rPr>
          <w:color w:val="231F20"/>
        </w:rPr>
        <w:t>Članak 2.</w:t>
      </w:r>
    </w:p>
    <w:p w14:paraId="2AB14F86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Pravo na stipendiju Rotary kluba Hvar imaju učenici srednjih škola i studenti javnih visokih učilišta s prebivalištem na otoku Hvaru pod uvjetima određenim ovim pravilnikom.</w:t>
      </w:r>
    </w:p>
    <w:p w14:paraId="6F448D96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Stipendija se dodjeljuje na temelju provedenog javnog natječaja.</w:t>
      </w:r>
    </w:p>
    <w:p w14:paraId="33F89F64" w14:textId="2AA220FA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Tekst Natječaja se obvezno objavljuje putem oglasnih ploča srednjih škola otoka Hvara i na web stranicama Rotary kluba Hvar, Rotary Distrikta 1913, a može se objaviti i na svaki drugi primjeren i svrhovit način.</w:t>
      </w:r>
    </w:p>
    <w:p w14:paraId="28D7E546" w14:textId="77777777" w:rsidR="00B52DB2" w:rsidRDefault="00B52DB2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</w:p>
    <w:p w14:paraId="64078862" w14:textId="77777777" w:rsidR="00457738" w:rsidRDefault="00DA4966">
      <w:pPr>
        <w:shd w:val="clear" w:color="auto" w:fill="FFFFFF"/>
        <w:spacing w:before="34" w:after="48" w:line="240" w:lineRule="auto"/>
        <w:jc w:val="center"/>
        <w:rPr>
          <w:color w:val="231F20"/>
        </w:rPr>
      </w:pPr>
      <w:r>
        <w:rPr>
          <w:color w:val="231F20"/>
        </w:rPr>
        <w:t>Članak 3.</w:t>
      </w:r>
    </w:p>
    <w:p w14:paraId="1007F544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Sredstva za stipendije se osiguravaju iz akcija Rotary kluba Hvar (biciklijada i dr.), potpora Distrikt1913 te dodatnih sredstava prikupljenih putem donatora i na druge načine.</w:t>
      </w:r>
    </w:p>
    <w:p w14:paraId="1C58E721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Broj stipendija i njihov mjesečni iznos za svaku godinu natječajem utvrđuje Rotary klub Hvar, sukladno raspoloživim financijskim sredstvima za tu namjenu.</w:t>
      </w:r>
    </w:p>
    <w:p w14:paraId="19A7A406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Stipendija se dodjeljuje za jednu školsku/akademsku godinu, odnosno za razdoblje od 10 mjeseci, a počinje se isplaćivati nakon dostave potvrde o upisu u tekuću godinu i potpisa ugovora.</w:t>
      </w:r>
    </w:p>
    <w:p w14:paraId="4F4C3526" w14:textId="7D8368B8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Stipendija se sastoji od novčane naknade, koji se isplaćuje obročno, time da se stipendija isplaćuje isključivo na bankovni račun.</w:t>
      </w:r>
    </w:p>
    <w:p w14:paraId="3555672F" w14:textId="77777777" w:rsidR="00B52DB2" w:rsidRDefault="00B52DB2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</w:p>
    <w:p w14:paraId="399FCAC5" w14:textId="77777777" w:rsidR="00457738" w:rsidRDefault="00DA4966">
      <w:pPr>
        <w:shd w:val="clear" w:color="auto" w:fill="FFFFFF"/>
        <w:spacing w:before="103" w:after="48" w:line="240" w:lineRule="auto"/>
        <w:jc w:val="center"/>
        <w:rPr>
          <w:color w:val="231F20"/>
        </w:rPr>
      </w:pPr>
      <w:r>
        <w:rPr>
          <w:color w:val="231F20"/>
        </w:rPr>
        <w:t>Članak 4.</w:t>
      </w:r>
    </w:p>
    <w:p w14:paraId="4232CAD9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Za dodjelu stipendije Rotary kluba Hvar, mogu se natjecati učenici i studenti iz članka 2. ovog pravilnika koji ispunjavaju sljedeće opće uvjete:</w:t>
      </w:r>
    </w:p>
    <w:p w14:paraId="319CB429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 xml:space="preserve">- imaju prijavljeno prebivalište na Hvaru, </w:t>
      </w:r>
    </w:p>
    <w:p w14:paraId="63B84DC0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 xml:space="preserve">- ne ostvaruju pravo na stipendiju po nekoj drugoj osnovi, </w:t>
      </w:r>
    </w:p>
    <w:p w14:paraId="308BBC2E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 xml:space="preserve">- prosjek ocjena iznosi najmanje 3,5 ili više, </w:t>
      </w:r>
    </w:p>
    <w:p w14:paraId="7BBF0D18" w14:textId="28645828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- ako su slabijeg socijalno-materijalnog statusa.</w:t>
      </w:r>
    </w:p>
    <w:p w14:paraId="2C96C775" w14:textId="77777777" w:rsidR="00B52DB2" w:rsidRDefault="00B52DB2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</w:p>
    <w:p w14:paraId="6B66507F" w14:textId="77777777" w:rsidR="00457738" w:rsidRDefault="00DA4966">
      <w:pPr>
        <w:shd w:val="clear" w:color="auto" w:fill="FFFFFF"/>
        <w:spacing w:before="34" w:after="48" w:line="240" w:lineRule="auto"/>
        <w:jc w:val="center"/>
        <w:rPr>
          <w:color w:val="231F20"/>
        </w:rPr>
      </w:pPr>
      <w:r>
        <w:rPr>
          <w:color w:val="231F20"/>
        </w:rPr>
        <w:lastRenderedPageBreak/>
        <w:t>Članak 5.</w:t>
      </w:r>
    </w:p>
    <w:p w14:paraId="4F2AFEDD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Temeljem odredbi ovog pravilnika, sukladno osiguranim sredstvima, Rotary klub Hvar provodi natječaj za dodjelu stipendije.</w:t>
      </w:r>
    </w:p>
    <w:p w14:paraId="3F803F53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Rotary klub Hvar imenuje Povjerenstvo za stipendije (u daljnjem tekstu Povjerenstvo) od tri člana koji među sobom biraju predsjednika.</w:t>
      </w:r>
    </w:p>
    <w:p w14:paraId="360A213B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Povjerenstvo raspisuje javni natječaj kalendarske godine od 15. lipnja do 1. rujna za sljedeću školsku/akademsku godinu.</w:t>
      </w:r>
    </w:p>
    <w:p w14:paraId="3DA99240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Povjerenstvo prikuplja pristigle prijave te utvrđuje rang listu prijavljenih.</w:t>
      </w:r>
    </w:p>
    <w:p w14:paraId="2D5C7579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Povjerenstvo podnosi rang listu članovima Rotary kluba Hvar na odlučivanje.</w:t>
      </w:r>
    </w:p>
    <w:p w14:paraId="4F135CBA" w14:textId="3A7B44F4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Rezultati natječaja objavljuju se svečano na Biciklijadi Rotary kluba Hvar krajem rujna, web stranici Rotary kluba Hvar i na svaki drugi primjeren i svrhovit način.</w:t>
      </w:r>
    </w:p>
    <w:p w14:paraId="26112094" w14:textId="77777777" w:rsidR="00B52DB2" w:rsidRDefault="00B52DB2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</w:p>
    <w:p w14:paraId="34D92722" w14:textId="77777777" w:rsidR="00457738" w:rsidRDefault="00DA4966">
      <w:pPr>
        <w:shd w:val="clear" w:color="auto" w:fill="FFFFFF"/>
        <w:spacing w:before="34" w:after="48" w:line="240" w:lineRule="auto"/>
        <w:jc w:val="center"/>
        <w:rPr>
          <w:color w:val="231F20"/>
        </w:rPr>
      </w:pPr>
      <w:r>
        <w:rPr>
          <w:color w:val="231F20"/>
        </w:rPr>
        <w:t>Članak 6.</w:t>
      </w:r>
    </w:p>
    <w:p w14:paraId="09BF1BD8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Opći uspjeh u školovanju, odnosno studiju, boduje se na sljedeći način:</w:t>
      </w:r>
    </w:p>
    <w:p w14:paraId="039BF4CE" w14:textId="7A1BA2BB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 xml:space="preserve">Uspjeh za učenike i studente prve godine studija, utvrđuje se prosječnom ocjenom svih predmeta prethodnog razreda srednjoškolskog obrazovanja, zaokruženim na dvije decimale: </w:t>
      </w:r>
    </w:p>
    <w:p w14:paraId="113EDF64" w14:textId="77777777" w:rsidR="00B52DB2" w:rsidRDefault="00B52DB2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</w:p>
    <w:tbl>
      <w:tblPr>
        <w:tblStyle w:val="a"/>
        <w:tblW w:w="2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2"/>
        <w:gridCol w:w="918"/>
      </w:tblGrid>
      <w:tr w:rsidR="00457738" w14:paraId="596AB60F" w14:textId="77777777" w:rsidTr="009A5481">
        <w:trPr>
          <w:jc w:val="center"/>
        </w:trPr>
        <w:tc>
          <w:tcPr>
            <w:tcW w:w="14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0B3351" w14:textId="77777777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>Ocjena</w:t>
            </w:r>
          </w:p>
        </w:tc>
        <w:tc>
          <w:tcPr>
            <w:tcW w:w="9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BC71E8" w14:textId="77777777" w:rsidR="00457738" w:rsidRDefault="00DA4966">
            <w:pPr>
              <w:spacing w:before="0" w:after="0" w:line="240" w:lineRule="auto"/>
              <w:jc w:val="center"/>
              <w:rPr>
                <w:color w:val="231F20"/>
              </w:rPr>
            </w:pPr>
            <w:r>
              <w:rPr>
                <w:color w:val="231F20"/>
              </w:rPr>
              <w:t>Bodovi</w:t>
            </w:r>
          </w:p>
        </w:tc>
      </w:tr>
      <w:tr w:rsidR="00457738" w14:paraId="394BF2B3" w14:textId="77777777" w:rsidTr="009A5481">
        <w:trPr>
          <w:jc w:val="center"/>
        </w:trPr>
        <w:tc>
          <w:tcPr>
            <w:tcW w:w="14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D74320" w14:textId="77777777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>3,50 – 4,09</w:t>
            </w:r>
          </w:p>
        </w:tc>
        <w:tc>
          <w:tcPr>
            <w:tcW w:w="9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370F1E" w14:textId="77777777" w:rsidR="00457738" w:rsidRDefault="00DA4966">
            <w:pPr>
              <w:spacing w:before="0" w:after="0" w:line="240" w:lineRule="auto"/>
              <w:jc w:val="center"/>
              <w:rPr>
                <w:color w:val="231F20"/>
              </w:rPr>
            </w:pPr>
            <w:r>
              <w:rPr>
                <w:color w:val="231F20"/>
              </w:rPr>
              <w:t>15</w:t>
            </w:r>
          </w:p>
        </w:tc>
      </w:tr>
      <w:tr w:rsidR="00457738" w14:paraId="15E431A0" w14:textId="77777777" w:rsidTr="009A5481">
        <w:trPr>
          <w:jc w:val="center"/>
        </w:trPr>
        <w:tc>
          <w:tcPr>
            <w:tcW w:w="14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AAA029" w14:textId="77777777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>4,10 – 4,49</w:t>
            </w:r>
          </w:p>
        </w:tc>
        <w:tc>
          <w:tcPr>
            <w:tcW w:w="9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CF0448" w14:textId="77777777" w:rsidR="00457738" w:rsidRDefault="00DA4966">
            <w:pPr>
              <w:spacing w:before="0" w:after="0" w:line="240" w:lineRule="auto"/>
              <w:jc w:val="center"/>
              <w:rPr>
                <w:color w:val="231F20"/>
              </w:rPr>
            </w:pPr>
            <w:r>
              <w:rPr>
                <w:color w:val="231F20"/>
              </w:rPr>
              <w:t>20</w:t>
            </w:r>
          </w:p>
        </w:tc>
      </w:tr>
      <w:tr w:rsidR="00457738" w14:paraId="07C77AD2" w14:textId="77777777" w:rsidTr="009A5481">
        <w:trPr>
          <w:jc w:val="center"/>
        </w:trPr>
        <w:tc>
          <w:tcPr>
            <w:tcW w:w="14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507727" w14:textId="77777777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>4,50 – 4,79</w:t>
            </w:r>
          </w:p>
        </w:tc>
        <w:tc>
          <w:tcPr>
            <w:tcW w:w="9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F7FD92" w14:textId="77777777" w:rsidR="00457738" w:rsidRDefault="00DA4966">
            <w:pPr>
              <w:spacing w:before="0" w:after="0" w:line="240" w:lineRule="auto"/>
              <w:jc w:val="center"/>
              <w:rPr>
                <w:color w:val="231F20"/>
              </w:rPr>
            </w:pPr>
            <w:r>
              <w:rPr>
                <w:color w:val="231F20"/>
              </w:rPr>
              <w:t>25</w:t>
            </w:r>
          </w:p>
        </w:tc>
      </w:tr>
      <w:tr w:rsidR="00457738" w14:paraId="043287E2" w14:textId="77777777" w:rsidTr="009A5481">
        <w:trPr>
          <w:jc w:val="center"/>
        </w:trPr>
        <w:tc>
          <w:tcPr>
            <w:tcW w:w="14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BF8749" w14:textId="77777777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>4,80 – 5,00</w:t>
            </w:r>
          </w:p>
        </w:tc>
        <w:tc>
          <w:tcPr>
            <w:tcW w:w="9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B5A973" w14:textId="77777777" w:rsidR="00457738" w:rsidRDefault="00DA4966">
            <w:pPr>
              <w:spacing w:before="0" w:after="0" w:line="240" w:lineRule="auto"/>
              <w:jc w:val="center"/>
              <w:rPr>
                <w:color w:val="231F20"/>
              </w:rPr>
            </w:pPr>
            <w:r>
              <w:rPr>
                <w:color w:val="231F20"/>
              </w:rPr>
              <w:t>30</w:t>
            </w:r>
          </w:p>
        </w:tc>
      </w:tr>
    </w:tbl>
    <w:p w14:paraId="21939A2F" w14:textId="77777777" w:rsidR="00457738" w:rsidRDefault="00457738">
      <w:pPr>
        <w:spacing w:before="0" w:after="0" w:line="240" w:lineRule="auto"/>
        <w:rPr>
          <w:color w:val="000000"/>
        </w:rPr>
      </w:pPr>
    </w:p>
    <w:p w14:paraId="368EAF94" w14:textId="340CB1C2" w:rsidR="00457738" w:rsidRDefault="00DA4966">
      <w:pPr>
        <w:spacing w:before="0" w:after="0" w:line="240" w:lineRule="auto"/>
        <w:rPr>
          <w:color w:val="231F20"/>
        </w:rPr>
      </w:pPr>
      <w:r>
        <w:rPr>
          <w:color w:val="231F20"/>
        </w:rPr>
        <w:t xml:space="preserve">Uspjeh na studiju za studente drugih i viših godina studija, utvrđuje se prosječnom ocjenom (aritmetički prosjek) svih položenih ispita zaokruženim na dvije decimale: </w:t>
      </w:r>
    </w:p>
    <w:p w14:paraId="660C1C51" w14:textId="77777777" w:rsidR="00B52DB2" w:rsidRDefault="00B52DB2">
      <w:pPr>
        <w:spacing w:before="0" w:after="0" w:line="240" w:lineRule="auto"/>
        <w:rPr>
          <w:color w:val="231F20"/>
        </w:rPr>
      </w:pPr>
    </w:p>
    <w:tbl>
      <w:tblPr>
        <w:tblStyle w:val="a0"/>
        <w:tblW w:w="2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2"/>
        <w:gridCol w:w="918"/>
      </w:tblGrid>
      <w:tr w:rsidR="00457738" w14:paraId="563BC3B8" w14:textId="77777777" w:rsidTr="009A5481">
        <w:trPr>
          <w:jc w:val="center"/>
        </w:trPr>
        <w:tc>
          <w:tcPr>
            <w:tcW w:w="14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F28494" w14:textId="77777777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>Ocjena</w:t>
            </w:r>
          </w:p>
        </w:tc>
        <w:tc>
          <w:tcPr>
            <w:tcW w:w="9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D4E400" w14:textId="77777777" w:rsidR="00457738" w:rsidRDefault="00DA4966">
            <w:pPr>
              <w:spacing w:before="0" w:after="0" w:line="240" w:lineRule="auto"/>
              <w:jc w:val="center"/>
              <w:rPr>
                <w:color w:val="231F20"/>
              </w:rPr>
            </w:pPr>
            <w:r>
              <w:rPr>
                <w:color w:val="231F20"/>
              </w:rPr>
              <w:t>Bodovi</w:t>
            </w:r>
          </w:p>
        </w:tc>
      </w:tr>
      <w:tr w:rsidR="00457738" w14:paraId="44681402" w14:textId="77777777" w:rsidTr="009A5481">
        <w:trPr>
          <w:jc w:val="center"/>
        </w:trPr>
        <w:tc>
          <w:tcPr>
            <w:tcW w:w="14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D03D03" w14:textId="77777777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>3,50 – 3,99</w:t>
            </w:r>
          </w:p>
        </w:tc>
        <w:tc>
          <w:tcPr>
            <w:tcW w:w="9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C18DC1" w14:textId="77777777" w:rsidR="00457738" w:rsidRDefault="00DA4966">
            <w:pPr>
              <w:spacing w:before="0" w:after="0" w:line="240" w:lineRule="auto"/>
              <w:jc w:val="center"/>
              <w:rPr>
                <w:color w:val="231F20"/>
              </w:rPr>
            </w:pPr>
            <w:r>
              <w:rPr>
                <w:color w:val="231F20"/>
              </w:rPr>
              <w:t>25</w:t>
            </w:r>
          </w:p>
        </w:tc>
      </w:tr>
      <w:tr w:rsidR="00457738" w14:paraId="1D43DF58" w14:textId="77777777" w:rsidTr="009A5481">
        <w:trPr>
          <w:jc w:val="center"/>
        </w:trPr>
        <w:tc>
          <w:tcPr>
            <w:tcW w:w="14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D463F8" w14:textId="77777777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>4,00 – 4,29</w:t>
            </w:r>
          </w:p>
        </w:tc>
        <w:tc>
          <w:tcPr>
            <w:tcW w:w="9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0C19BA" w14:textId="77777777" w:rsidR="00457738" w:rsidRDefault="00DA4966">
            <w:pPr>
              <w:spacing w:before="0" w:after="0" w:line="240" w:lineRule="auto"/>
              <w:jc w:val="center"/>
              <w:rPr>
                <w:color w:val="231F20"/>
              </w:rPr>
            </w:pPr>
            <w:r>
              <w:rPr>
                <w:color w:val="231F20"/>
              </w:rPr>
              <w:t>30</w:t>
            </w:r>
          </w:p>
        </w:tc>
      </w:tr>
      <w:tr w:rsidR="00457738" w14:paraId="57AC197A" w14:textId="77777777" w:rsidTr="009A5481">
        <w:trPr>
          <w:jc w:val="center"/>
        </w:trPr>
        <w:tc>
          <w:tcPr>
            <w:tcW w:w="14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DC0697" w14:textId="77777777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>4,30 – 4,49</w:t>
            </w:r>
          </w:p>
        </w:tc>
        <w:tc>
          <w:tcPr>
            <w:tcW w:w="9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F59D9B" w14:textId="77777777" w:rsidR="00457738" w:rsidRDefault="00DA4966">
            <w:pPr>
              <w:spacing w:before="0" w:after="0" w:line="240" w:lineRule="auto"/>
              <w:jc w:val="center"/>
              <w:rPr>
                <w:color w:val="231F20"/>
              </w:rPr>
            </w:pPr>
            <w:r>
              <w:rPr>
                <w:color w:val="231F20"/>
              </w:rPr>
              <w:t>35</w:t>
            </w:r>
          </w:p>
        </w:tc>
      </w:tr>
      <w:tr w:rsidR="00457738" w14:paraId="30062369" w14:textId="77777777" w:rsidTr="009A5481">
        <w:trPr>
          <w:jc w:val="center"/>
        </w:trPr>
        <w:tc>
          <w:tcPr>
            <w:tcW w:w="14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5A32D1" w14:textId="77777777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>4,50 – 4,69</w:t>
            </w:r>
          </w:p>
        </w:tc>
        <w:tc>
          <w:tcPr>
            <w:tcW w:w="9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5C3912" w14:textId="77777777" w:rsidR="00457738" w:rsidRDefault="00DA4966">
            <w:pPr>
              <w:spacing w:before="0" w:after="0" w:line="240" w:lineRule="auto"/>
              <w:jc w:val="center"/>
              <w:rPr>
                <w:color w:val="231F20"/>
              </w:rPr>
            </w:pPr>
            <w:r>
              <w:rPr>
                <w:color w:val="231F20"/>
              </w:rPr>
              <w:t>40</w:t>
            </w:r>
          </w:p>
        </w:tc>
      </w:tr>
      <w:tr w:rsidR="00457738" w14:paraId="25E56479" w14:textId="77777777" w:rsidTr="009A5481">
        <w:trPr>
          <w:jc w:val="center"/>
        </w:trPr>
        <w:tc>
          <w:tcPr>
            <w:tcW w:w="14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893A06" w14:textId="77777777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>4,70 – 4,99</w:t>
            </w:r>
          </w:p>
        </w:tc>
        <w:tc>
          <w:tcPr>
            <w:tcW w:w="9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83F1F1" w14:textId="77777777" w:rsidR="00457738" w:rsidRDefault="00DA4966">
            <w:pPr>
              <w:spacing w:before="0" w:after="0" w:line="240" w:lineRule="auto"/>
              <w:jc w:val="center"/>
              <w:rPr>
                <w:color w:val="231F20"/>
              </w:rPr>
            </w:pPr>
            <w:r>
              <w:rPr>
                <w:color w:val="231F20"/>
              </w:rPr>
              <w:t>45</w:t>
            </w:r>
          </w:p>
        </w:tc>
      </w:tr>
      <w:tr w:rsidR="00457738" w14:paraId="34857B40" w14:textId="77777777" w:rsidTr="009A5481">
        <w:trPr>
          <w:jc w:val="center"/>
        </w:trPr>
        <w:tc>
          <w:tcPr>
            <w:tcW w:w="14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4C3917" w14:textId="77777777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>5,0</w:t>
            </w:r>
          </w:p>
        </w:tc>
        <w:tc>
          <w:tcPr>
            <w:tcW w:w="9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371DF8" w14:textId="77777777" w:rsidR="00457738" w:rsidRDefault="00DA4966">
            <w:pPr>
              <w:spacing w:before="0" w:after="0" w:line="240" w:lineRule="auto"/>
              <w:jc w:val="center"/>
              <w:rPr>
                <w:color w:val="231F20"/>
              </w:rPr>
            </w:pPr>
            <w:r>
              <w:rPr>
                <w:color w:val="231F20"/>
              </w:rPr>
              <w:t>50</w:t>
            </w:r>
          </w:p>
        </w:tc>
      </w:tr>
    </w:tbl>
    <w:p w14:paraId="5791E5F8" w14:textId="77777777" w:rsidR="00B52DB2" w:rsidRDefault="00B52DB2">
      <w:pPr>
        <w:shd w:val="clear" w:color="auto" w:fill="FFFFFF"/>
        <w:spacing w:before="34" w:after="48" w:line="240" w:lineRule="auto"/>
        <w:jc w:val="center"/>
        <w:rPr>
          <w:color w:val="231F20"/>
        </w:rPr>
      </w:pPr>
    </w:p>
    <w:p w14:paraId="3D6B2F7A" w14:textId="77777777" w:rsidR="00B52DB2" w:rsidRDefault="00B52DB2">
      <w:pPr>
        <w:shd w:val="clear" w:color="auto" w:fill="FFFFFF"/>
        <w:spacing w:before="34" w:after="48" w:line="240" w:lineRule="auto"/>
        <w:jc w:val="center"/>
        <w:rPr>
          <w:color w:val="231F20"/>
        </w:rPr>
      </w:pPr>
    </w:p>
    <w:p w14:paraId="7F85C05B" w14:textId="77777777" w:rsidR="00B52DB2" w:rsidRDefault="00B52DB2">
      <w:pPr>
        <w:shd w:val="clear" w:color="auto" w:fill="FFFFFF"/>
        <w:spacing w:before="34" w:after="48" w:line="240" w:lineRule="auto"/>
        <w:jc w:val="center"/>
        <w:rPr>
          <w:color w:val="231F20"/>
        </w:rPr>
      </w:pPr>
    </w:p>
    <w:p w14:paraId="0868FFB1" w14:textId="77777777" w:rsidR="00B52DB2" w:rsidRDefault="00B52DB2">
      <w:pPr>
        <w:shd w:val="clear" w:color="auto" w:fill="FFFFFF"/>
        <w:spacing w:before="34" w:after="48" w:line="240" w:lineRule="auto"/>
        <w:jc w:val="center"/>
        <w:rPr>
          <w:color w:val="231F20"/>
        </w:rPr>
      </w:pPr>
    </w:p>
    <w:p w14:paraId="2AE6EC37" w14:textId="77777777" w:rsidR="00B52DB2" w:rsidRDefault="00B52DB2">
      <w:pPr>
        <w:shd w:val="clear" w:color="auto" w:fill="FFFFFF"/>
        <w:spacing w:before="34" w:after="48" w:line="240" w:lineRule="auto"/>
        <w:jc w:val="center"/>
        <w:rPr>
          <w:color w:val="231F20"/>
        </w:rPr>
      </w:pPr>
    </w:p>
    <w:p w14:paraId="7FD61D03" w14:textId="40EA760D" w:rsidR="00457738" w:rsidRDefault="00DA4966">
      <w:pPr>
        <w:shd w:val="clear" w:color="auto" w:fill="FFFFFF"/>
        <w:spacing w:before="34" w:after="48" w:line="240" w:lineRule="auto"/>
        <w:jc w:val="center"/>
        <w:rPr>
          <w:color w:val="231F20"/>
        </w:rPr>
      </w:pPr>
      <w:r>
        <w:rPr>
          <w:color w:val="231F20"/>
        </w:rPr>
        <w:lastRenderedPageBreak/>
        <w:t>Članak 7.</w:t>
      </w:r>
    </w:p>
    <w:p w14:paraId="54240954" w14:textId="77777777" w:rsidR="00457738" w:rsidRDefault="00DA4966" w:rsidP="009A5481">
      <w:pPr>
        <w:shd w:val="clear" w:color="auto" w:fill="FFFFFF"/>
        <w:spacing w:before="0" w:after="120" w:line="240" w:lineRule="auto"/>
        <w:ind w:firstLine="408"/>
        <w:rPr>
          <w:color w:val="231F20"/>
        </w:rPr>
      </w:pPr>
      <w:r>
        <w:rPr>
          <w:color w:val="231F20"/>
        </w:rPr>
        <w:t>Socijalno-materijalni status studenta, boduje se na sljedeći način:</w:t>
      </w:r>
    </w:p>
    <w:tbl>
      <w:tblPr>
        <w:tblStyle w:val="a1"/>
        <w:tblW w:w="906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2"/>
        <w:gridCol w:w="1699"/>
      </w:tblGrid>
      <w:tr w:rsidR="00457738" w14:paraId="39F1AE3D" w14:textId="77777777" w:rsidTr="00385C74">
        <w:trPr>
          <w:jc w:val="center"/>
        </w:trPr>
        <w:tc>
          <w:tcPr>
            <w:tcW w:w="7362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0586C47E" w14:textId="77777777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>učenik/student kojemu su umrla oba roditelja</w:t>
            </w:r>
          </w:p>
        </w:tc>
        <w:tc>
          <w:tcPr>
            <w:tcW w:w="1699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1E2CDB9C" w14:textId="77777777" w:rsidR="00457738" w:rsidRDefault="00DA4966">
            <w:pPr>
              <w:spacing w:before="0" w:after="0" w:line="240" w:lineRule="auto"/>
              <w:jc w:val="right"/>
              <w:rPr>
                <w:color w:val="231F20"/>
              </w:rPr>
            </w:pPr>
            <w:r>
              <w:rPr>
                <w:color w:val="231F20"/>
              </w:rPr>
              <w:t>60 bodova</w:t>
            </w:r>
          </w:p>
        </w:tc>
      </w:tr>
      <w:tr w:rsidR="00457738" w14:paraId="67CB795A" w14:textId="77777777" w:rsidTr="00385C74">
        <w:trPr>
          <w:jc w:val="center"/>
        </w:trPr>
        <w:tc>
          <w:tcPr>
            <w:tcW w:w="7362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07B62757" w14:textId="77777777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>učenik/student kojemu je jedan roditelj umro</w:t>
            </w:r>
          </w:p>
        </w:tc>
        <w:tc>
          <w:tcPr>
            <w:tcW w:w="1699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720FEB86" w14:textId="77777777" w:rsidR="00457738" w:rsidRDefault="00DA4966">
            <w:pPr>
              <w:spacing w:before="0" w:after="0" w:line="240" w:lineRule="auto"/>
              <w:jc w:val="right"/>
              <w:rPr>
                <w:color w:val="231F20"/>
              </w:rPr>
            </w:pPr>
            <w:r>
              <w:rPr>
                <w:color w:val="231F20"/>
              </w:rPr>
              <w:t>40 bodova</w:t>
            </w:r>
          </w:p>
        </w:tc>
      </w:tr>
      <w:tr w:rsidR="00457738" w14:paraId="5BB7EDD1" w14:textId="77777777" w:rsidTr="00385C74">
        <w:trPr>
          <w:jc w:val="center"/>
        </w:trPr>
        <w:tc>
          <w:tcPr>
            <w:tcW w:w="7362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03FB4D56" w14:textId="77777777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>učenik/student s najmanje 80% utvrđenog tjelesnog oštećenja i više</w:t>
            </w:r>
          </w:p>
        </w:tc>
        <w:tc>
          <w:tcPr>
            <w:tcW w:w="1699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5AD29556" w14:textId="77777777" w:rsidR="00457738" w:rsidRDefault="00DA4966">
            <w:pPr>
              <w:spacing w:before="0" w:after="0" w:line="240" w:lineRule="auto"/>
              <w:jc w:val="right"/>
              <w:rPr>
                <w:color w:val="231F20"/>
              </w:rPr>
            </w:pPr>
            <w:r>
              <w:rPr>
                <w:color w:val="231F20"/>
              </w:rPr>
              <w:t>35 bodova</w:t>
            </w:r>
          </w:p>
        </w:tc>
      </w:tr>
      <w:tr w:rsidR="00457738" w14:paraId="022DC498" w14:textId="77777777" w:rsidTr="00385C74">
        <w:trPr>
          <w:jc w:val="center"/>
        </w:trPr>
        <w:tc>
          <w:tcPr>
            <w:tcW w:w="7362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3A2B4225" w14:textId="77777777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>učenik/student koji je roditelj</w:t>
            </w:r>
          </w:p>
        </w:tc>
        <w:tc>
          <w:tcPr>
            <w:tcW w:w="1699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28954967" w14:textId="77777777" w:rsidR="00457738" w:rsidRDefault="00DA4966">
            <w:pPr>
              <w:spacing w:before="0" w:after="0" w:line="240" w:lineRule="auto"/>
              <w:jc w:val="right"/>
              <w:rPr>
                <w:color w:val="231F20"/>
              </w:rPr>
            </w:pPr>
            <w:r>
              <w:rPr>
                <w:color w:val="231F20"/>
              </w:rPr>
              <w:t>30 bodova</w:t>
            </w:r>
          </w:p>
        </w:tc>
      </w:tr>
      <w:tr w:rsidR="00457738" w14:paraId="19277FBD" w14:textId="77777777" w:rsidTr="00385C74">
        <w:trPr>
          <w:jc w:val="center"/>
        </w:trPr>
        <w:tc>
          <w:tcPr>
            <w:tcW w:w="7362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30DBBC55" w14:textId="77777777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>učenik/student koji ima oba roditelja s tjelesnim oštećenjem od 100%</w:t>
            </w:r>
          </w:p>
        </w:tc>
        <w:tc>
          <w:tcPr>
            <w:tcW w:w="1699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78D4DCCC" w14:textId="77777777" w:rsidR="00457738" w:rsidRDefault="00DA4966">
            <w:pPr>
              <w:spacing w:before="0" w:after="0" w:line="240" w:lineRule="auto"/>
              <w:jc w:val="right"/>
              <w:rPr>
                <w:color w:val="231F20"/>
              </w:rPr>
            </w:pPr>
            <w:r>
              <w:rPr>
                <w:color w:val="231F20"/>
              </w:rPr>
              <w:t>25 bodova</w:t>
            </w:r>
          </w:p>
        </w:tc>
      </w:tr>
      <w:tr w:rsidR="00457738" w14:paraId="25C7FACC" w14:textId="77777777" w:rsidTr="00385C74">
        <w:trPr>
          <w:jc w:val="center"/>
        </w:trPr>
        <w:tc>
          <w:tcPr>
            <w:tcW w:w="7362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1B5C326E" w14:textId="77777777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>učenik/student koji ima jednog roditelja s tjelesnim oštećenjem od 100%</w:t>
            </w:r>
          </w:p>
        </w:tc>
        <w:tc>
          <w:tcPr>
            <w:tcW w:w="1699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3B07655A" w14:textId="77777777" w:rsidR="00457738" w:rsidRDefault="00DA4966">
            <w:pPr>
              <w:spacing w:before="0" w:after="0" w:line="240" w:lineRule="auto"/>
              <w:jc w:val="right"/>
              <w:rPr>
                <w:color w:val="231F20"/>
              </w:rPr>
            </w:pPr>
            <w:r>
              <w:rPr>
                <w:color w:val="231F20"/>
              </w:rPr>
              <w:t>15 bodova</w:t>
            </w:r>
          </w:p>
        </w:tc>
      </w:tr>
      <w:tr w:rsidR="00457738" w14:paraId="4A3626CE" w14:textId="77777777" w:rsidTr="00385C74">
        <w:trPr>
          <w:jc w:val="center"/>
        </w:trPr>
        <w:tc>
          <w:tcPr>
            <w:tcW w:w="7362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03ED3A6E" w14:textId="77777777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>učenik/student koji studira izvan mjesta prebivališta</w:t>
            </w:r>
          </w:p>
        </w:tc>
        <w:tc>
          <w:tcPr>
            <w:tcW w:w="1699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3EE74B07" w14:textId="77777777" w:rsidR="00457738" w:rsidRDefault="00DA4966">
            <w:pPr>
              <w:spacing w:before="0" w:after="0" w:line="240" w:lineRule="auto"/>
              <w:jc w:val="right"/>
              <w:rPr>
                <w:color w:val="231F20"/>
              </w:rPr>
            </w:pPr>
            <w:r>
              <w:rPr>
                <w:color w:val="231F20"/>
              </w:rPr>
              <w:t>10 bodova</w:t>
            </w:r>
          </w:p>
        </w:tc>
      </w:tr>
      <w:tr w:rsidR="00457738" w14:paraId="3CE07A5E" w14:textId="77777777" w:rsidTr="00385C74">
        <w:trPr>
          <w:jc w:val="center"/>
        </w:trPr>
        <w:tc>
          <w:tcPr>
            <w:tcW w:w="7362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1A7B8FD2" w14:textId="77777777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>učenik/student kojemu su brat ili sestra predškolske dobi ili u sustavu redovitog osnovnoškolskog, srednjoškolskog i visokog obrazovanja (za svakog brata/sestru)</w:t>
            </w:r>
          </w:p>
        </w:tc>
        <w:tc>
          <w:tcPr>
            <w:tcW w:w="1699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11491CBF" w14:textId="77777777" w:rsidR="00457738" w:rsidRDefault="00DA4966">
            <w:pPr>
              <w:spacing w:before="0" w:after="0" w:line="240" w:lineRule="auto"/>
              <w:jc w:val="right"/>
              <w:rPr>
                <w:color w:val="231F20"/>
              </w:rPr>
            </w:pPr>
            <w:r>
              <w:rPr>
                <w:color w:val="231F20"/>
              </w:rPr>
              <w:t>5 bodova</w:t>
            </w:r>
          </w:p>
        </w:tc>
      </w:tr>
      <w:tr w:rsidR="00457738" w14:paraId="0FF091C1" w14:textId="77777777" w:rsidTr="00385C74">
        <w:trPr>
          <w:jc w:val="center"/>
        </w:trPr>
        <w:tc>
          <w:tcPr>
            <w:tcW w:w="7362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0AC33DB8" w14:textId="63A0317A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 xml:space="preserve">učenik/student koji mjesečno po članu kućanstva ima do </w:t>
            </w:r>
            <w:r w:rsidR="001C0793">
              <w:rPr>
                <w:color w:val="231F20"/>
              </w:rPr>
              <w:t>3</w:t>
            </w:r>
            <w:r>
              <w:rPr>
                <w:color w:val="231F20"/>
              </w:rPr>
              <w:t xml:space="preserve">00,00 </w:t>
            </w:r>
            <w:r w:rsidR="00485AE2">
              <w:rPr>
                <w:color w:val="231F20"/>
              </w:rPr>
              <w:t>eura</w:t>
            </w:r>
            <w:r>
              <w:rPr>
                <w:color w:val="231F20"/>
              </w:rPr>
              <w:t xml:space="preserve"> primanja*</w:t>
            </w:r>
          </w:p>
        </w:tc>
        <w:tc>
          <w:tcPr>
            <w:tcW w:w="1699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7F237FF3" w14:textId="77777777" w:rsidR="00457738" w:rsidRDefault="00DA4966">
            <w:pPr>
              <w:spacing w:before="0" w:after="0" w:line="240" w:lineRule="auto"/>
              <w:jc w:val="right"/>
              <w:rPr>
                <w:color w:val="231F20"/>
              </w:rPr>
            </w:pPr>
            <w:r>
              <w:rPr>
                <w:color w:val="231F20"/>
              </w:rPr>
              <w:t>15 bodova</w:t>
            </w:r>
          </w:p>
        </w:tc>
      </w:tr>
      <w:tr w:rsidR="00457738" w14:paraId="30C6F290" w14:textId="77777777" w:rsidTr="00385C74">
        <w:trPr>
          <w:jc w:val="center"/>
        </w:trPr>
        <w:tc>
          <w:tcPr>
            <w:tcW w:w="7362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1B1451FD" w14:textId="1E0DB046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 xml:space="preserve">učenik/student koji mjesečno po članu kućanstva ima od </w:t>
            </w:r>
            <w:r w:rsidR="001C0793">
              <w:rPr>
                <w:color w:val="231F20"/>
              </w:rPr>
              <w:t>30</w:t>
            </w:r>
            <w:r>
              <w:rPr>
                <w:color w:val="231F20"/>
              </w:rPr>
              <w:t xml:space="preserve">1,00 </w:t>
            </w:r>
            <w:r w:rsidR="00485AE2">
              <w:rPr>
                <w:color w:val="231F20"/>
              </w:rPr>
              <w:t>eura</w:t>
            </w:r>
            <w:r>
              <w:rPr>
                <w:color w:val="231F20"/>
              </w:rPr>
              <w:t xml:space="preserve"> do </w:t>
            </w:r>
            <w:r w:rsidR="001C0793">
              <w:rPr>
                <w:color w:val="231F20"/>
              </w:rPr>
              <w:t>9</w:t>
            </w:r>
            <w:r>
              <w:rPr>
                <w:color w:val="231F20"/>
              </w:rPr>
              <w:t xml:space="preserve">00,00 </w:t>
            </w:r>
            <w:r w:rsidR="00485AE2">
              <w:rPr>
                <w:color w:val="231F20"/>
              </w:rPr>
              <w:t>eura</w:t>
            </w:r>
            <w:r>
              <w:rPr>
                <w:color w:val="231F20"/>
              </w:rPr>
              <w:t xml:space="preserve"> primanja *</w:t>
            </w:r>
          </w:p>
        </w:tc>
        <w:tc>
          <w:tcPr>
            <w:tcW w:w="1699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759A0537" w14:textId="77777777" w:rsidR="00457738" w:rsidRDefault="00DA4966">
            <w:pPr>
              <w:spacing w:before="0" w:after="0" w:line="240" w:lineRule="auto"/>
              <w:jc w:val="right"/>
              <w:rPr>
                <w:color w:val="231F20"/>
              </w:rPr>
            </w:pPr>
            <w:r>
              <w:rPr>
                <w:color w:val="231F20"/>
              </w:rPr>
              <w:t>10 bodova</w:t>
            </w:r>
          </w:p>
        </w:tc>
      </w:tr>
      <w:tr w:rsidR="00457738" w14:paraId="0810FBF5" w14:textId="77777777" w:rsidTr="00385C74">
        <w:trPr>
          <w:jc w:val="center"/>
        </w:trPr>
        <w:tc>
          <w:tcPr>
            <w:tcW w:w="7362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5B544139" w14:textId="4728E90E" w:rsidR="00457738" w:rsidRDefault="00DA4966">
            <w:pPr>
              <w:spacing w:before="0" w:after="0" w:line="240" w:lineRule="auto"/>
              <w:rPr>
                <w:color w:val="231F20"/>
              </w:rPr>
            </w:pPr>
            <w:r>
              <w:rPr>
                <w:color w:val="231F20"/>
              </w:rPr>
              <w:t xml:space="preserve">učenik/student koji mjesečno po članu kućanstva ima više od </w:t>
            </w:r>
            <w:r w:rsidR="001C0793">
              <w:rPr>
                <w:color w:val="231F20"/>
              </w:rPr>
              <w:t>9</w:t>
            </w:r>
            <w:r>
              <w:rPr>
                <w:color w:val="231F20"/>
              </w:rPr>
              <w:t xml:space="preserve">01,00 </w:t>
            </w:r>
            <w:r w:rsidR="00485AE2">
              <w:rPr>
                <w:color w:val="231F20"/>
              </w:rPr>
              <w:t>eura</w:t>
            </w:r>
            <w:r>
              <w:rPr>
                <w:color w:val="231F20"/>
              </w:rPr>
              <w:t xml:space="preserve"> *</w:t>
            </w:r>
          </w:p>
        </w:tc>
        <w:tc>
          <w:tcPr>
            <w:tcW w:w="1699" w:type="dxa"/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</w:tcPr>
          <w:p w14:paraId="4A57096A" w14:textId="77777777" w:rsidR="00457738" w:rsidRDefault="00DA4966">
            <w:pPr>
              <w:spacing w:before="0" w:after="0" w:line="240" w:lineRule="auto"/>
              <w:jc w:val="right"/>
              <w:rPr>
                <w:color w:val="231F20"/>
              </w:rPr>
            </w:pPr>
            <w:r>
              <w:rPr>
                <w:color w:val="231F20"/>
              </w:rPr>
              <w:t>5 bodova</w:t>
            </w:r>
          </w:p>
        </w:tc>
      </w:tr>
    </w:tbl>
    <w:p w14:paraId="0E9E8E52" w14:textId="1FBB46CA" w:rsidR="00457738" w:rsidRDefault="00DA4966" w:rsidP="009A5481">
      <w:pPr>
        <w:shd w:val="clear" w:color="auto" w:fill="FFFFFF"/>
        <w:spacing w:before="120" w:after="48" w:line="240" w:lineRule="auto"/>
        <w:rPr>
          <w:color w:val="231F20"/>
        </w:rPr>
      </w:pPr>
      <w:r>
        <w:rPr>
          <w:color w:val="231F20"/>
        </w:rPr>
        <w:t>* u izračun primanja po članu kućanstva ulaze ukupna oporeziva primanja/dohodak</w:t>
      </w:r>
      <w:r w:rsidR="00B52DB2">
        <w:rPr>
          <w:color w:val="231F20"/>
        </w:rPr>
        <w:t>.</w:t>
      </w:r>
    </w:p>
    <w:p w14:paraId="6E9763DC" w14:textId="77777777" w:rsidR="00B52DB2" w:rsidRDefault="00B52DB2" w:rsidP="006C7813">
      <w:pPr>
        <w:shd w:val="clear" w:color="auto" w:fill="FFFFFF"/>
        <w:spacing w:before="0" w:after="0" w:line="240" w:lineRule="auto"/>
        <w:rPr>
          <w:color w:val="231F20"/>
        </w:rPr>
      </w:pPr>
    </w:p>
    <w:p w14:paraId="73C6889F" w14:textId="77777777" w:rsidR="00457738" w:rsidRDefault="00DA4966">
      <w:pPr>
        <w:shd w:val="clear" w:color="auto" w:fill="FFFFFF"/>
        <w:spacing w:before="103" w:after="48" w:line="240" w:lineRule="auto"/>
        <w:jc w:val="center"/>
        <w:rPr>
          <w:color w:val="231F20"/>
        </w:rPr>
      </w:pPr>
      <w:r>
        <w:rPr>
          <w:color w:val="231F20"/>
        </w:rPr>
        <w:t>Članak 8.</w:t>
      </w:r>
    </w:p>
    <w:p w14:paraId="22743BBE" w14:textId="77777777" w:rsidR="00457738" w:rsidRDefault="00DA4966" w:rsidP="006C7813">
      <w:pPr>
        <w:spacing w:before="0" w:after="0" w:line="240" w:lineRule="auto"/>
      </w:pPr>
      <w:r>
        <w:t xml:space="preserve">U slučaju istog broja bodova prednost pri dodjeli stipendija imaju: </w:t>
      </w:r>
    </w:p>
    <w:p w14:paraId="6024A4CA" w14:textId="77777777" w:rsidR="00457738" w:rsidRDefault="00DA4966">
      <w:pPr>
        <w:spacing w:after="0"/>
      </w:pPr>
      <w:r>
        <w:t xml:space="preserve">- kandidati s boljim prosjekom ocjena i boljim uspjehom u dodatnim aktivnostima, </w:t>
      </w:r>
    </w:p>
    <w:p w14:paraId="78D2BF22" w14:textId="77777777" w:rsidR="00457738" w:rsidRDefault="00DA4966">
      <w:pPr>
        <w:spacing w:before="0" w:after="0"/>
      </w:pPr>
      <w:r>
        <w:t xml:space="preserve">- kandidati koji su osvojili jedno od prva tri mjesta na natjecanjima u RH ili inozemstvu iz nekog srednjoškolskog predmeta, </w:t>
      </w:r>
    </w:p>
    <w:p w14:paraId="47FB6ED1" w14:textId="40DEDCC4" w:rsidR="00457738" w:rsidRDefault="00DA4966">
      <w:pPr>
        <w:spacing w:before="0"/>
      </w:pPr>
      <w:r>
        <w:t>- kandidati su bitno lošijeg materijalnog i socijalnog statusa, ili su djeca poginulih ili ranjenih u domovinskom ratu, odnosno kandidati bez jednog ili oba roditelja ili učenici koji potječu iz obitelji s više djece.</w:t>
      </w:r>
    </w:p>
    <w:p w14:paraId="40C83022" w14:textId="77777777" w:rsidR="00B52DB2" w:rsidRDefault="00B52DB2" w:rsidP="006C7813">
      <w:pPr>
        <w:spacing w:before="0" w:after="120" w:line="240" w:lineRule="auto"/>
      </w:pPr>
    </w:p>
    <w:p w14:paraId="13D71E52" w14:textId="77777777" w:rsidR="00457738" w:rsidRDefault="00DA4966">
      <w:pPr>
        <w:shd w:val="clear" w:color="auto" w:fill="FFFFFF"/>
        <w:spacing w:before="103" w:after="48" w:line="240" w:lineRule="auto"/>
        <w:jc w:val="center"/>
        <w:rPr>
          <w:color w:val="231F20"/>
        </w:rPr>
      </w:pPr>
      <w:r>
        <w:rPr>
          <w:color w:val="231F20"/>
        </w:rPr>
        <w:t>Članak 9.</w:t>
      </w:r>
    </w:p>
    <w:p w14:paraId="3EB2F3D3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Prijave na natječaj podnose se s potpunom dokumentacijom i na način koji je definiran u natječaju.</w:t>
      </w:r>
    </w:p>
    <w:p w14:paraId="7240BCCB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Prijave s nepotpunom dokumentacijom ili prijave koje ne budu podnesene u roku i na način propisan natječajem, neće se razmatrati.</w:t>
      </w:r>
    </w:p>
    <w:p w14:paraId="38979B1A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Dostavljena dokumentacija ne vraća se podnositelju prijave.</w:t>
      </w:r>
    </w:p>
    <w:p w14:paraId="2B2608E4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U svrhu razmatranja pristiglih prijava i utvrđivanja rang-liste Povjerenstvo prikuplja, obrađuje i objavljuje osobne podatke učenika/studenata propisane ovim pravilnikom.</w:t>
      </w:r>
    </w:p>
    <w:p w14:paraId="6D2FE180" w14:textId="5AEB558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Privolu za prikupljanje i obradu te suglasnost za objavu osobnih podataka propisanih ovim pravilnikom, učenik/student daje podnošenjem prijave na javni natječaj.</w:t>
      </w:r>
    </w:p>
    <w:p w14:paraId="60EAE110" w14:textId="77777777" w:rsidR="00457738" w:rsidRDefault="00DA4966">
      <w:pPr>
        <w:shd w:val="clear" w:color="auto" w:fill="FFFFFF"/>
        <w:spacing w:before="103" w:after="48" w:line="240" w:lineRule="auto"/>
        <w:jc w:val="center"/>
        <w:rPr>
          <w:color w:val="231F20"/>
        </w:rPr>
      </w:pPr>
      <w:r>
        <w:rPr>
          <w:color w:val="231F20"/>
        </w:rPr>
        <w:lastRenderedPageBreak/>
        <w:t>Članak 10.</w:t>
      </w:r>
    </w:p>
    <w:p w14:paraId="2DC8FC81" w14:textId="6B35EAD2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Nakon isteka roka za podnošenje prijava te razmatranja svih pristiglih prijava, Povjerenstvo na temelju kriterija iz ovog Pravilnika utvrđuje prijedlog rang-liste učenika/studenata.</w:t>
      </w:r>
    </w:p>
    <w:p w14:paraId="0E7E7C4B" w14:textId="77777777" w:rsidR="00B52DB2" w:rsidRDefault="00B52DB2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</w:p>
    <w:p w14:paraId="128BA49A" w14:textId="77777777" w:rsidR="00457738" w:rsidRDefault="00DA4966">
      <w:pPr>
        <w:shd w:val="clear" w:color="auto" w:fill="FFFFFF"/>
        <w:spacing w:before="103" w:after="48" w:line="240" w:lineRule="auto"/>
        <w:jc w:val="center"/>
        <w:rPr>
          <w:color w:val="231F20"/>
        </w:rPr>
      </w:pPr>
      <w:r>
        <w:rPr>
          <w:color w:val="231F20"/>
        </w:rPr>
        <w:t>Članak 11.</w:t>
      </w:r>
    </w:p>
    <w:p w14:paraId="12366337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Na prijedlog Povjerenstva, članovi Rotary kluba Hvar donose konačnu Odluku o dodjeli stipendija.</w:t>
      </w:r>
    </w:p>
    <w:p w14:paraId="4B890275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Na temelju konačne Odluke o dodjeli stipendija predsjednik Rotary kluba Hvar i stipendist zaključuju ugovor o stipendiranju koji sadrži:</w:t>
      </w:r>
    </w:p>
    <w:p w14:paraId="6230154C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– ugovorne strane</w:t>
      </w:r>
    </w:p>
    <w:p w14:paraId="69ADF9CC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– visinu odobrene stipendije</w:t>
      </w:r>
    </w:p>
    <w:p w14:paraId="5254E43F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– naziv škole/javnog visokog učilišta</w:t>
      </w:r>
    </w:p>
    <w:p w14:paraId="1DC51643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– vrijeme za koje se stipendija dodjeljuje</w:t>
      </w:r>
    </w:p>
    <w:p w14:paraId="2CF3C5DC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– način i uvjete vraćanja stipendije u slučaju neispunjavanja obaveza iz ugovora</w:t>
      </w:r>
    </w:p>
    <w:p w14:paraId="1EFA4145" w14:textId="2573026B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– druga prava i obveze ugovornih strana.</w:t>
      </w:r>
    </w:p>
    <w:p w14:paraId="48308D0D" w14:textId="77777777" w:rsidR="00B52DB2" w:rsidRDefault="00B52DB2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</w:p>
    <w:p w14:paraId="01A6BE53" w14:textId="77777777" w:rsidR="00457738" w:rsidRDefault="00DA4966">
      <w:pPr>
        <w:shd w:val="clear" w:color="auto" w:fill="FFFFFF"/>
        <w:spacing w:before="103" w:after="48" w:line="240" w:lineRule="auto"/>
        <w:jc w:val="center"/>
        <w:rPr>
          <w:color w:val="231F20"/>
        </w:rPr>
      </w:pPr>
      <w:r>
        <w:rPr>
          <w:color w:val="231F20"/>
        </w:rPr>
        <w:t>Članak 12.</w:t>
      </w:r>
    </w:p>
    <w:p w14:paraId="74E029DA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Stipendist je dužan vratiti primljeni iznos stipendije ako:</w:t>
      </w:r>
    </w:p>
    <w:p w14:paraId="56B276C6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– je pravo na stipendiju ostvario na temelju neistinitih, krivotvorenih ili nepotpunih podataka</w:t>
      </w:r>
    </w:p>
    <w:p w14:paraId="17836293" w14:textId="77777777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– je u međuvremenu prihvatio neku drugu stipendiju,</w:t>
      </w:r>
    </w:p>
    <w:p w14:paraId="2669504F" w14:textId="099FFED2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– u traženom roku ne dostavi podatke o tijeku školovanja.</w:t>
      </w:r>
    </w:p>
    <w:p w14:paraId="59FF829F" w14:textId="77777777" w:rsidR="00B52DB2" w:rsidRDefault="00B52DB2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</w:p>
    <w:p w14:paraId="313AB54D" w14:textId="77777777" w:rsidR="00457738" w:rsidRDefault="00DA4966">
      <w:pPr>
        <w:shd w:val="clear" w:color="auto" w:fill="FFFFFF"/>
        <w:spacing w:before="34" w:after="48" w:line="240" w:lineRule="auto"/>
        <w:jc w:val="center"/>
        <w:rPr>
          <w:color w:val="231F20"/>
        </w:rPr>
      </w:pPr>
      <w:r>
        <w:rPr>
          <w:color w:val="231F20"/>
        </w:rPr>
        <w:t>Članak 13.</w:t>
      </w:r>
    </w:p>
    <w:p w14:paraId="344A1334" w14:textId="58568AE3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Danom stupanja na snagu ovog pravilnika prestaje vrijediti Pravilnik o djelovanju Fonda za stipendiranje učenika i studenata od 2</w:t>
      </w:r>
      <w:r w:rsidR="00485AE2">
        <w:rPr>
          <w:color w:val="231F20"/>
        </w:rPr>
        <w:t>2</w:t>
      </w:r>
      <w:r>
        <w:rPr>
          <w:color w:val="231F20"/>
        </w:rPr>
        <w:t xml:space="preserve">. </w:t>
      </w:r>
      <w:r w:rsidR="00485AE2">
        <w:rPr>
          <w:color w:val="231F20"/>
        </w:rPr>
        <w:t>travnja</w:t>
      </w:r>
      <w:r>
        <w:rPr>
          <w:color w:val="231F20"/>
        </w:rPr>
        <w:t xml:space="preserve"> 20</w:t>
      </w:r>
      <w:r w:rsidR="00485AE2">
        <w:rPr>
          <w:color w:val="231F20"/>
        </w:rPr>
        <w:t>22</w:t>
      </w:r>
      <w:r>
        <w:rPr>
          <w:color w:val="231F20"/>
        </w:rPr>
        <w:t>.</w:t>
      </w:r>
    </w:p>
    <w:p w14:paraId="3781A52A" w14:textId="77777777" w:rsidR="00B52DB2" w:rsidRDefault="00B52DB2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</w:p>
    <w:p w14:paraId="18CF8FA1" w14:textId="77777777" w:rsidR="00457738" w:rsidRDefault="00DA4966">
      <w:pPr>
        <w:shd w:val="clear" w:color="auto" w:fill="FFFFFF"/>
        <w:spacing w:before="103" w:after="48" w:line="240" w:lineRule="auto"/>
        <w:jc w:val="center"/>
        <w:rPr>
          <w:color w:val="231F20"/>
        </w:rPr>
      </w:pPr>
      <w:r>
        <w:rPr>
          <w:color w:val="231F20"/>
        </w:rPr>
        <w:t>Članak 14.</w:t>
      </w:r>
    </w:p>
    <w:p w14:paraId="6DC5CFE1" w14:textId="03AA120E" w:rsidR="00457738" w:rsidRDefault="00DA4966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  <w:r>
        <w:rPr>
          <w:color w:val="231F20"/>
        </w:rPr>
        <w:t>Ovaj pravilnik stupa na snagu danom donošenja.</w:t>
      </w:r>
    </w:p>
    <w:p w14:paraId="2E8355BD" w14:textId="7F7D0567" w:rsidR="00B52DB2" w:rsidRDefault="00B52DB2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</w:p>
    <w:p w14:paraId="7A454723" w14:textId="77777777" w:rsidR="00B52DB2" w:rsidRDefault="00B52DB2">
      <w:pPr>
        <w:shd w:val="clear" w:color="auto" w:fill="FFFFFF"/>
        <w:spacing w:before="0" w:after="48" w:line="240" w:lineRule="auto"/>
        <w:ind w:firstLine="408"/>
        <w:rPr>
          <w:color w:val="231F20"/>
        </w:rPr>
      </w:pPr>
    </w:p>
    <w:p w14:paraId="58C4D403" w14:textId="77777777" w:rsidR="00457738" w:rsidRDefault="00457738">
      <w:pPr>
        <w:shd w:val="clear" w:color="auto" w:fill="FFFFFF"/>
        <w:spacing w:before="0" w:after="0" w:line="240" w:lineRule="auto"/>
        <w:ind w:left="408"/>
        <w:rPr>
          <w:color w:val="231F20"/>
        </w:rPr>
      </w:pPr>
    </w:p>
    <w:p w14:paraId="120658E0" w14:textId="450F1E68" w:rsidR="00457738" w:rsidRDefault="00DA4966">
      <w:pPr>
        <w:shd w:val="clear" w:color="auto" w:fill="FFFFFF"/>
        <w:spacing w:before="0" w:after="0" w:line="240" w:lineRule="auto"/>
        <w:ind w:left="408"/>
        <w:rPr>
          <w:color w:val="231F20"/>
        </w:rPr>
      </w:pPr>
      <w:r>
        <w:rPr>
          <w:color w:val="231F20"/>
        </w:rPr>
        <w:t xml:space="preserve">Stari Grad, </w:t>
      </w:r>
      <w:r w:rsidR="00485AE2">
        <w:rPr>
          <w:color w:val="231F20"/>
        </w:rPr>
        <w:t>1</w:t>
      </w:r>
      <w:r>
        <w:rPr>
          <w:color w:val="231F20"/>
        </w:rPr>
        <w:t xml:space="preserve">2. </w:t>
      </w:r>
      <w:r w:rsidR="00485AE2">
        <w:rPr>
          <w:color w:val="231F20"/>
        </w:rPr>
        <w:t>svibnja</w:t>
      </w:r>
      <w:r>
        <w:rPr>
          <w:color w:val="231F20"/>
        </w:rPr>
        <w:t xml:space="preserve"> 202</w:t>
      </w:r>
      <w:r w:rsidR="00485AE2">
        <w:rPr>
          <w:color w:val="231F20"/>
        </w:rPr>
        <w:t>3</w:t>
      </w:r>
      <w:r>
        <w:rPr>
          <w:color w:val="231F20"/>
        </w:rPr>
        <w:t>.</w:t>
      </w:r>
    </w:p>
    <w:p w14:paraId="188C3E6D" w14:textId="2599F192" w:rsidR="00457738" w:rsidRDefault="00DA4966">
      <w:pPr>
        <w:shd w:val="clear" w:color="auto" w:fill="FFFFFF"/>
        <w:spacing w:before="0" w:after="0" w:line="240" w:lineRule="auto"/>
        <w:jc w:val="right"/>
        <w:rPr>
          <w:color w:val="4472C4"/>
        </w:rPr>
      </w:pPr>
      <w:r>
        <w:rPr>
          <w:color w:val="231F20"/>
        </w:rPr>
        <w:t xml:space="preserve">Predsjednik: </w:t>
      </w:r>
      <w:r w:rsidR="00485AE2">
        <w:rPr>
          <w:color w:val="231F20"/>
        </w:rPr>
        <w:t>Šime Šurjak</w:t>
      </w:r>
    </w:p>
    <w:sectPr w:rsidR="00457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40C4" w14:textId="77777777" w:rsidR="00B218E7" w:rsidRDefault="00B218E7" w:rsidP="008F50C5">
      <w:pPr>
        <w:spacing w:before="0" w:after="0" w:line="240" w:lineRule="auto"/>
      </w:pPr>
      <w:r>
        <w:separator/>
      </w:r>
    </w:p>
  </w:endnote>
  <w:endnote w:type="continuationSeparator" w:id="0">
    <w:p w14:paraId="37FCC4C8" w14:textId="77777777" w:rsidR="00B218E7" w:rsidRDefault="00B218E7" w:rsidP="008F50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5CBD" w14:textId="77777777" w:rsidR="005E5ACE" w:rsidRDefault="005E5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604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FBFE5" w14:textId="7CB00B93" w:rsidR="005E5ACE" w:rsidRDefault="005E5A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27019" w14:textId="77777777" w:rsidR="005E5ACE" w:rsidRDefault="005E5A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C9CF" w14:textId="77777777" w:rsidR="005E5ACE" w:rsidRDefault="005E5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4E42" w14:textId="77777777" w:rsidR="00B218E7" w:rsidRDefault="00B218E7" w:rsidP="008F50C5">
      <w:pPr>
        <w:spacing w:before="0" w:after="0" w:line="240" w:lineRule="auto"/>
      </w:pPr>
      <w:r>
        <w:separator/>
      </w:r>
    </w:p>
  </w:footnote>
  <w:footnote w:type="continuationSeparator" w:id="0">
    <w:p w14:paraId="37A59287" w14:textId="77777777" w:rsidR="00B218E7" w:rsidRDefault="00B218E7" w:rsidP="008F50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B907" w14:textId="77777777" w:rsidR="005E5ACE" w:rsidRDefault="005E5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76AA" w14:textId="77777777" w:rsidR="005E5ACE" w:rsidRDefault="005E5A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4097" w14:textId="77777777" w:rsidR="005E5ACE" w:rsidRDefault="005E5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38"/>
    <w:rsid w:val="001C0793"/>
    <w:rsid w:val="00385C74"/>
    <w:rsid w:val="00457738"/>
    <w:rsid w:val="00485AE2"/>
    <w:rsid w:val="005E5ACE"/>
    <w:rsid w:val="006C7813"/>
    <w:rsid w:val="008F50C5"/>
    <w:rsid w:val="009A5481"/>
    <w:rsid w:val="00B13A7E"/>
    <w:rsid w:val="00B218E7"/>
    <w:rsid w:val="00B52DB2"/>
    <w:rsid w:val="00DA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F5BE"/>
  <w15:docId w15:val="{E2F5BB30-E79F-4B13-A71F-EE523A6D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sz w:val="22"/>
        <w:szCs w:val="22"/>
        <w:lang w:val="hr-HR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14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x456460">
    <w:name w:val="box_456460"/>
    <w:basedOn w:val="Normal"/>
    <w:rsid w:val="007A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kurziv">
    <w:name w:val="kurziv"/>
    <w:basedOn w:val="DefaultParagraphFont"/>
    <w:rsid w:val="007A1732"/>
  </w:style>
  <w:style w:type="character" w:customStyle="1" w:styleId="bold">
    <w:name w:val="bold"/>
    <w:basedOn w:val="DefaultParagraphFont"/>
    <w:rsid w:val="007A1732"/>
  </w:style>
  <w:style w:type="character" w:styleId="CommentReference">
    <w:name w:val="annotation reference"/>
    <w:basedOn w:val="DefaultParagraphFont"/>
    <w:uiPriority w:val="99"/>
    <w:semiHidden/>
    <w:unhideWhenUsed/>
    <w:rsid w:val="00362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7E1"/>
    <w:rPr>
      <w:rFonts w:ascii="Bookman Old Style" w:hAnsi="Bookman Old Style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7E1"/>
    <w:rPr>
      <w:rFonts w:ascii="Bookman Old Style" w:hAnsi="Bookman Old Style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9E762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50C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0C5"/>
  </w:style>
  <w:style w:type="paragraph" w:styleId="Footer">
    <w:name w:val="footer"/>
    <w:basedOn w:val="Normal"/>
    <w:link w:val="FooterChar"/>
    <w:uiPriority w:val="99"/>
    <w:unhideWhenUsed/>
    <w:rsid w:val="008F50C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msRfnhal/qpERR4dW0tF5jANQ==">AMUW2mW9VMcaFC+kXM/MI7l2ux/VAVDPYjxpkQzoae4Ss7llfJsXw5HDQ3b8ZC0FPdI2otwggbE0/P1PVt4+Q4GWIof6Y0uPgn+HnB2DVO6FUhNr/ZHz+3M=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Roić</dc:creator>
  <cp:lastModifiedBy>Miodrag Roić</cp:lastModifiedBy>
  <cp:revision>18</cp:revision>
  <cp:lastPrinted>2022-04-27T13:19:00Z</cp:lastPrinted>
  <dcterms:created xsi:type="dcterms:W3CDTF">2022-02-19T14:01:00Z</dcterms:created>
  <dcterms:modified xsi:type="dcterms:W3CDTF">2023-05-08T13:25:00Z</dcterms:modified>
</cp:coreProperties>
</file>